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2016年度廊坊市大厂回族自治县夏垫镇人民政府部门决算公开</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按照《</w:t>
      </w:r>
      <w:r>
        <w:rPr>
          <w:rFonts w:hint="eastAsia" w:ascii="仿宋" w:hAnsi="仿宋" w:eastAsia="仿宋" w:cs="Times New Roman"/>
          <w:sz w:val="32"/>
          <w:szCs w:val="32"/>
        </w:rPr>
        <w:t>中华人民共和国</w:t>
      </w:r>
      <w:r>
        <w:rPr>
          <w:rFonts w:ascii="仿宋" w:hAnsi="仿宋" w:eastAsia="仿宋" w:cs="Times New Roman"/>
          <w:sz w:val="32"/>
          <w:szCs w:val="32"/>
        </w:rPr>
        <w:t>预算法》、《河北省财政厅关于印发&lt;河北省预决算公开操作规程实施细则&gt;的通知》（冀财预﹝2016﹞129号）等规定，现将2016年部门决算公开如下：</w:t>
      </w:r>
    </w:p>
    <w:p>
      <w:pPr>
        <w:widowControl/>
        <w:shd w:val="clear" w:color="auto" w:fill="FFFFFF"/>
        <w:spacing w:line="540" w:lineRule="atLeast"/>
        <w:ind w:firstLine="707" w:firstLineChars="221"/>
        <w:jc w:val="left"/>
        <w:rPr>
          <w:rFonts w:ascii="Calibri" w:hAnsi="Calibri" w:eastAsia="黑体" w:cs="Times New Roman"/>
          <w:sz w:val="32"/>
          <w:szCs w:val="32"/>
        </w:rPr>
      </w:pPr>
      <w:r>
        <w:rPr>
          <w:rFonts w:hint="eastAsia" w:ascii="Calibri" w:hAnsi="Calibri" w:eastAsia="黑体" w:cs="Times New Roman"/>
          <w:sz w:val="32"/>
          <w:szCs w:val="32"/>
        </w:rPr>
        <w:t>一、部门职责及机构设置情况</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部门</w:t>
      </w:r>
      <w:r>
        <w:rPr>
          <w:rFonts w:ascii="楷体" w:hAnsi="楷体" w:eastAsia="楷体" w:cs="Times New Roman"/>
          <w:b/>
          <w:sz w:val="32"/>
          <w:szCs w:val="32"/>
        </w:rPr>
        <w:t>职责：</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28"/>
          <w:szCs w:val="28"/>
        </w:rPr>
        <w:t xml:space="preserve">    </w:t>
      </w:r>
      <w:r>
        <w:rPr>
          <w:rFonts w:ascii="仿宋" w:hAnsi="仿宋" w:eastAsia="仿宋" w:cs="Times New Roman"/>
          <w:sz w:val="28"/>
          <w:szCs w:val="28"/>
        </w:rPr>
        <w:t>（</w:t>
      </w:r>
      <w:r>
        <w:rPr>
          <w:rFonts w:hint="eastAsia" w:ascii="仿宋" w:hAnsi="仿宋" w:eastAsia="仿宋" w:cs="Times New Roman"/>
          <w:sz w:val="32"/>
          <w:szCs w:val="32"/>
        </w:rPr>
        <w:t>一</w:t>
      </w:r>
      <w:r>
        <w:rPr>
          <w:rFonts w:ascii="仿宋" w:hAnsi="仿宋" w:eastAsia="仿宋" w:cs="Times New Roman"/>
          <w:sz w:val="32"/>
          <w:szCs w:val="32"/>
        </w:rPr>
        <w:t>）大厂回族自治县夏垫镇人民政府主要职责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镇党委、政府的主要职能是：服务园区项目建设和县重点工程建设，统一领导镇域内经济、财政、民政、土地、计划生育工作，协助抓好教科文卫及体育事业；抓好党在农村各项方针政策的落实，加强农村基层组织建设和民主政治建设，推进依法行政和规范管理；加强对农村各项工作的领导，全面发展农村经济，搞好农村区域经济规划和指导，推进农村经济和社会的全面进步。</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二）大厂县夏垫镇财政所主要职责任</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p>
    <w:p>
      <w:pPr>
        <w:pStyle w:val="5"/>
        <w:shd w:val="clear" w:color="auto" w:fill="FFFFFF"/>
        <w:spacing w:before="0" w:beforeAutospacing="0" w:after="0" w:afterAutospacing="0" w:line="384" w:lineRule="atLeast"/>
        <w:ind w:firstLine="480" w:firstLineChars="150"/>
        <w:rPr>
          <w:rFonts w:ascii="仿宋" w:hAnsi="仿宋" w:eastAsia="仿宋" w:cs="Times New Roman"/>
          <w:sz w:val="32"/>
          <w:szCs w:val="32"/>
        </w:rPr>
      </w:pPr>
      <w:r>
        <w:rPr>
          <w:rFonts w:ascii="仿宋" w:hAnsi="仿宋" w:eastAsia="仿宋" w:cs="Times New Roman"/>
          <w:sz w:val="32"/>
          <w:szCs w:val="32"/>
        </w:rPr>
        <w:t>（三）大厂县夏垫镇水利站主要职责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（四）大厂县夏垫镇文化广播服务中心主要职责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全面贯彻党的路线、方针、政策，遵守国家的法律法规，把握好舆论导向，搞好地方文化宣传，制订本镇文化广播事业的发展规划，负责对群众进行爱国主义宣传教育，组织开展群众性文娱体育活动。</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（五）大厂县夏垫镇计划生育办公室主要职责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（六）大厂县夏垫镇农技站主要职责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（七）大厂回族自治县夏垫镇纪委主要职责</w:t>
      </w:r>
    </w:p>
    <w:p>
      <w:pPr>
        <w:pStyle w:val="5"/>
        <w:shd w:val="clear" w:color="auto" w:fill="FFFFFF"/>
        <w:spacing w:before="0" w:beforeAutospacing="0" w:after="0" w:afterAutospacing="0" w:line="384" w:lineRule="atLeast"/>
        <w:ind w:firstLine="640" w:firstLineChars="200"/>
        <w:rPr>
          <w:rFonts w:ascii="仿宋" w:hAnsi="仿宋" w:eastAsia="仿宋" w:cs="Times New Roman"/>
          <w:sz w:val="32"/>
          <w:szCs w:val="32"/>
        </w:rPr>
      </w:pPr>
      <w:r>
        <w:rPr>
          <w:rFonts w:ascii="仿宋" w:hAnsi="仿宋" w:eastAsia="仿宋" w:cs="Times New Roman"/>
          <w:sz w:val="32"/>
          <w:szCs w:val="32"/>
        </w:rPr>
        <w:t>负责镇党的纪律检查和行政监察工作；协助镇党委、政府加强党风廉政建设和组织协调反腐败工作，开展党员干部廉政教育，推进农村廉政文化建设，检查、督促党的路线、方针、政策落实到基层；监督镇党委、政府领导班子及成员维护党的政治纪律，贯彻执行民主集中制，贯彻落实党风廉政建设责任制和廉政勤政情况；按照干部管理权限，检查处理本镇范围内党的组织、党员干部和监察对象违反党纪政纪的案件；受理对党的组织、党员干部和监察对象违反党纪政纪行为的检举以及党员的控告、申诉，维护党员的权利；加强对镇“三个中心”建设和管理，确保中心运行便民、务实、高效、廉洁；加强对农村村务监督委员会和农村便民服务站的管理，提高服务群众的能力和水平；完成县纪委、监察局交给的其他工作任务。</w:t>
      </w:r>
    </w:p>
    <w:p>
      <w:pPr>
        <w:spacing w:line="56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仿宋" w:hAnsi="仿宋" w:eastAsia="仿宋" w:cs="Times New Roman"/>
          <w:sz w:val="32"/>
          <w:szCs w:val="32"/>
        </w:rPr>
      </w:pPr>
      <w:r>
        <w:rPr>
          <w:rFonts w:ascii="仿宋" w:hAnsi="仿宋" w:eastAsia="仿宋" w:cs="Times New Roman"/>
          <w:sz w:val="32"/>
          <w:szCs w:val="32"/>
        </w:rPr>
        <w:t>部门</w:t>
      </w:r>
      <w:r>
        <w:rPr>
          <w:rFonts w:hint="eastAsia" w:ascii="仿宋" w:hAnsi="仿宋" w:eastAsia="仿宋" w:cs="Times New Roman"/>
          <w:sz w:val="32"/>
          <w:szCs w:val="32"/>
        </w:rPr>
        <w:t>机构设置情况</w:t>
      </w:r>
    </w:p>
    <w:tbl>
      <w:tblPr>
        <w:tblStyle w:val="6"/>
        <w:tblW w:w="10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68"/>
        <w:gridCol w:w="1701"/>
        <w:gridCol w:w="1634"/>
        <w:gridCol w:w="2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868"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单位名称</w:t>
            </w:r>
          </w:p>
        </w:tc>
        <w:tc>
          <w:tcPr>
            <w:tcW w:w="1701"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单位性质</w:t>
            </w:r>
          </w:p>
        </w:tc>
        <w:tc>
          <w:tcPr>
            <w:tcW w:w="1634"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单位规格</w:t>
            </w:r>
          </w:p>
        </w:tc>
        <w:tc>
          <w:tcPr>
            <w:tcW w:w="2733"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868"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701"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634"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2733"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jc w:val="center"/>
        </w:trPr>
        <w:tc>
          <w:tcPr>
            <w:tcW w:w="4868"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大厂回族自治县夏垫镇人民政府</w:t>
            </w:r>
          </w:p>
        </w:tc>
        <w:tc>
          <w:tcPr>
            <w:tcW w:w="1701"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行政</w:t>
            </w:r>
          </w:p>
        </w:tc>
        <w:tc>
          <w:tcPr>
            <w:tcW w:w="1634"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正科级</w:t>
            </w:r>
          </w:p>
        </w:tc>
        <w:tc>
          <w:tcPr>
            <w:tcW w:w="2733"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财政拨款</w:t>
            </w:r>
          </w:p>
        </w:tc>
      </w:tr>
    </w:tbl>
    <w:p>
      <w:pPr>
        <w:widowControl/>
        <w:shd w:val="clear" w:color="auto" w:fill="FFFFFF"/>
        <w:spacing w:line="540" w:lineRule="atLeast"/>
        <w:ind w:firstLine="707" w:firstLineChars="221"/>
        <w:jc w:val="left"/>
        <w:rPr>
          <w:rFonts w:ascii="仿宋" w:hAnsi="仿宋" w:eastAsia="仿宋" w:cs="宋体"/>
          <w:color w:val="484747"/>
          <w:kern w:val="0"/>
          <w:sz w:val="28"/>
          <w:szCs w:val="28"/>
        </w:rPr>
      </w:pPr>
      <w:r>
        <w:rPr>
          <w:rFonts w:ascii="Calibri" w:hAnsi="Calibri" w:eastAsia="黑体" w:cs="Times New Roman"/>
          <w:sz w:val="32"/>
          <w:szCs w:val="32"/>
        </w:rPr>
        <w:t>二、部门决算报表（附表）</w:t>
      </w:r>
    </w:p>
    <w:p>
      <w:pPr>
        <w:widowControl/>
        <w:shd w:val="clear" w:color="auto" w:fill="FFFFFF"/>
        <w:spacing w:line="540" w:lineRule="atLeast"/>
        <w:ind w:firstLine="709"/>
        <w:jc w:val="left"/>
        <w:rPr>
          <w:rFonts w:hint="eastAsia" w:ascii="Calibri" w:hAnsi="Calibri" w:eastAsia="黑体" w:cs="Times New Roman"/>
          <w:sz w:val="32"/>
          <w:szCs w:val="32"/>
        </w:rPr>
      </w:pPr>
      <w:r>
        <w:rPr>
          <w:rFonts w:hint="eastAsia" w:ascii="Calibri" w:hAnsi="Calibri" w:eastAsia="黑体" w:cs="Times New Roman"/>
          <w:sz w:val="32"/>
          <w:szCs w:val="32"/>
        </w:rPr>
        <w:t>三、2016年部门决算情况说明</w:t>
      </w:r>
    </w:p>
    <w:p>
      <w:pPr>
        <w:widowControl/>
        <w:shd w:val="clear" w:color="auto" w:fill="FFFFFF"/>
        <w:spacing w:line="540" w:lineRule="atLeast"/>
        <w:ind w:firstLine="709"/>
        <w:jc w:val="left"/>
        <w:rPr>
          <w:rFonts w:hint="eastAsia" w:ascii="仿宋" w:hAnsi="仿宋" w:eastAsia="仿宋" w:cs="Times New Roman"/>
          <w:kern w:val="0"/>
          <w:sz w:val="32"/>
          <w:szCs w:val="32"/>
        </w:rPr>
      </w:pPr>
      <w:r>
        <w:rPr>
          <w:rFonts w:hint="eastAsia" w:ascii="仿宋" w:hAnsi="仿宋" w:eastAsia="仿宋" w:cs="Times New Roman"/>
          <w:kern w:val="0"/>
          <w:sz w:val="32"/>
          <w:szCs w:val="32"/>
        </w:rPr>
        <w:t>我部门及所属单位的收支包含在部门决算中。</w:t>
      </w:r>
    </w:p>
    <w:p>
      <w:pPr>
        <w:widowControl/>
        <w:shd w:val="clear" w:color="auto" w:fill="FFFFFF"/>
        <w:spacing w:line="540" w:lineRule="atLeast"/>
        <w:ind w:firstLine="624"/>
        <w:jc w:val="left"/>
        <w:rPr>
          <w:rFonts w:ascii="Calibri" w:hAnsi="Calibri" w:eastAsia="黑体" w:cs="Times New Roman"/>
          <w:sz w:val="32"/>
          <w:szCs w:val="32"/>
        </w:rPr>
      </w:pPr>
      <w:r>
        <w:rPr>
          <w:rFonts w:hint="eastAsia" w:ascii="楷体" w:hAnsi="楷体" w:eastAsia="楷体" w:cs="Times New Roman"/>
          <w:sz w:val="32"/>
          <w:szCs w:val="32"/>
        </w:rPr>
        <w:t>(</w:t>
      </w:r>
      <w:r>
        <w:rPr>
          <w:rFonts w:hint="eastAsia" w:ascii="楷体" w:hAnsi="楷体" w:eastAsia="楷体" w:cs="Times New Roman"/>
          <w:b/>
          <w:sz w:val="32"/>
          <w:szCs w:val="32"/>
        </w:rPr>
        <w:t>一）、收入支出决算总体情况说明。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ascii="仿宋" w:hAnsi="仿宋" w:eastAsia="仿宋" w:cs="Times New Roman"/>
          <w:kern w:val="0"/>
          <w:sz w:val="32"/>
          <w:szCs w:val="32"/>
        </w:rPr>
        <w:t>反映本部门综合收支情况。</w:t>
      </w:r>
      <w:r>
        <w:rPr>
          <w:rFonts w:hint="eastAsia" w:ascii="仿宋" w:hAnsi="仿宋" w:eastAsia="仿宋" w:cs="Times New Roman"/>
          <w:kern w:val="0"/>
          <w:sz w:val="32"/>
          <w:szCs w:val="32"/>
        </w:rPr>
        <w:t>2016年财政拨款收入4643.47万元，其中：政府性基金预算拨款2238.44万元；一般预算拨款2405.03万元；较2015年相比收入增加了1545.80万元，较2016年初预算增加 3520.22万元，主要为重点工程和拆迁项目拨款增多，致使收入增加。2016年支出4643.47万元。较2015年相比增加了1545.80万元，主要为重点工程和拆迁项目支出增多，致使支出增加。</w:t>
      </w:r>
    </w:p>
    <w:p>
      <w:pPr>
        <w:widowControl/>
        <w:shd w:val="clear" w:color="auto" w:fill="FFFFFF"/>
        <w:spacing w:line="540" w:lineRule="atLeast"/>
        <w:ind w:firstLine="624"/>
        <w:jc w:val="left"/>
        <w:rPr>
          <w:rFonts w:ascii="楷体" w:hAnsi="楷体" w:eastAsia="楷体" w:cs="Times New Roman"/>
          <w:b/>
          <w:sz w:val="32"/>
          <w:szCs w:val="32"/>
        </w:rPr>
      </w:pPr>
      <w:r>
        <w:rPr>
          <w:rFonts w:hint="eastAsia" w:ascii="楷体" w:hAnsi="楷体" w:eastAsia="楷体" w:cs="Times New Roman"/>
          <w:b/>
          <w:sz w:val="32"/>
          <w:szCs w:val="32"/>
        </w:rPr>
        <w:t>(二）、收入决算情况说明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宋体"/>
          <w:color w:val="484747"/>
          <w:kern w:val="0"/>
          <w:sz w:val="32"/>
          <w:szCs w:val="32"/>
        </w:rPr>
        <w:t>反</w:t>
      </w:r>
      <w:r>
        <w:rPr>
          <w:rFonts w:hint="eastAsia" w:ascii="仿宋" w:hAnsi="仿宋" w:eastAsia="仿宋" w:cs="Times New Roman"/>
          <w:kern w:val="0"/>
          <w:sz w:val="32"/>
          <w:szCs w:val="32"/>
        </w:rPr>
        <w:t>映当年一般公共预算拨款、政府性基金预算财政拨款和其他来源收入。2016年财政拨款收入4643.47万元，一般公共预算财政拨款2405.03万元，政府性基金预算财政拨款2238.44万元。事业收入0万元，国有资本经营收入0万元，</w:t>
      </w:r>
      <w:r>
        <w:rPr>
          <w:rFonts w:ascii="仿宋" w:hAnsi="仿宋" w:eastAsia="仿宋" w:cs="Times New Roman"/>
          <w:kern w:val="0"/>
          <w:sz w:val="32"/>
          <w:szCs w:val="32"/>
        </w:rPr>
        <w:t>其他收入</w:t>
      </w:r>
      <w:r>
        <w:rPr>
          <w:rFonts w:hint="eastAsia" w:ascii="仿宋" w:hAnsi="仿宋" w:eastAsia="仿宋" w:cs="Times New Roman"/>
          <w:kern w:val="0"/>
          <w:sz w:val="32"/>
          <w:szCs w:val="32"/>
        </w:rPr>
        <w:t>0</w:t>
      </w:r>
      <w:r>
        <w:rPr>
          <w:rFonts w:ascii="仿宋" w:hAnsi="仿宋" w:eastAsia="仿宋" w:cs="Times New Roman"/>
          <w:kern w:val="0"/>
          <w:sz w:val="32"/>
          <w:szCs w:val="32"/>
        </w:rPr>
        <w:t>万</w:t>
      </w:r>
      <w:r>
        <w:rPr>
          <w:rFonts w:hint="eastAsia" w:ascii="仿宋" w:hAnsi="仿宋" w:eastAsia="仿宋" w:cs="Times New Roman"/>
          <w:kern w:val="0"/>
          <w:sz w:val="32"/>
          <w:szCs w:val="32"/>
        </w:rPr>
        <w:t>。</w:t>
      </w:r>
    </w:p>
    <w:p>
      <w:pPr>
        <w:widowControl/>
        <w:shd w:val="clear" w:color="auto" w:fill="FFFFFF"/>
        <w:spacing w:line="540" w:lineRule="atLeast"/>
        <w:ind w:firstLine="482" w:firstLineChars="150"/>
        <w:jc w:val="left"/>
        <w:rPr>
          <w:rFonts w:ascii="仿宋" w:hAnsi="仿宋" w:eastAsia="仿宋" w:cs="Times New Roman"/>
          <w:b/>
          <w:kern w:val="0"/>
          <w:sz w:val="32"/>
          <w:szCs w:val="32"/>
        </w:rPr>
      </w:pPr>
      <w:r>
        <w:rPr>
          <w:rFonts w:hint="eastAsia" w:ascii="楷体" w:hAnsi="楷体" w:eastAsia="楷体" w:cs="Times New Roman"/>
          <w:b/>
          <w:kern w:val="0"/>
          <w:sz w:val="32"/>
          <w:szCs w:val="32"/>
        </w:rPr>
        <w:t>（</w:t>
      </w:r>
      <w:r>
        <w:rPr>
          <w:rFonts w:hint="eastAsia" w:ascii="楷体" w:hAnsi="楷体" w:eastAsia="楷体" w:cs="Times New Roman"/>
          <w:b/>
          <w:sz w:val="32"/>
          <w:szCs w:val="32"/>
        </w:rPr>
        <w:t>三）、支出决算情况说明</w:t>
      </w:r>
    </w:p>
    <w:p>
      <w:pPr>
        <w:ind w:firstLine="640" w:firstLineChars="200"/>
        <w:rPr>
          <w:rFonts w:ascii="仿宋" w:hAnsi="仿宋" w:eastAsia="仿宋" w:cs="Times New Roman"/>
          <w:kern w:val="0"/>
          <w:sz w:val="32"/>
          <w:szCs w:val="32"/>
        </w:rPr>
      </w:pPr>
      <w:r>
        <w:rPr>
          <w:rFonts w:hint="eastAsia" w:ascii="仿宋" w:hAnsi="仿宋" w:eastAsia="仿宋" w:cs="宋体"/>
          <w:color w:val="484747"/>
          <w:kern w:val="0"/>
          <w:sz w:val="32"/>
          <w:szCs w:val="32"/>
        </w:rPr>
        <w:t>2</w:t>
      </w:r>
      <w:r>
        <w:rPr>
          <w:rFonts w:hint="eastAsia" w:ascii="仿宋" w:hAnsi="仿宋" w:eastAsia="仿宋" w:cs="Times New Roman"/>
          <w:kern w:val="0"/>
          <w:sz w:val="32"/>
          <w:szCs w:val="32"/>
        </w:rPr>
        <w:t>016年决算支出为4643.47万元，其中：基本支出1083.45 万元，</w:t>
      </w:r>
      <w:r>
        <w:rPr>
          <w:rFonts w:ascii="仿宋" w:hAnsi="仿宋" w:eastAsia="仿宋" w:cs="Times New Roman"/>
          <w:kern w:val="0"/>
          <w:sz w:val="32"/>
          <w:szCs w:val="32"/>
        </w:rPr>
        <w:t>包括人员经费</w:t>
      </w:r>
      <w:r>
        <w:rPr>
          <w:rFonts w:hint="eastAsia" w:ascii="仿宋" w:hAnsi="仿宋" w:eastAsia="仿宋" w:cs="Times New Roman"/>
          <w:kern w:val="0"/>
          <w:sz w:val="32"/>
          <w:szCs w:val="32"/>
        </w:rPr>
        <w:t>755.15万元</w:t>
      </w:r>
      <w:r>
        <w:rPr>
          <w:rFonts w:ascii="仿宋" w:hAnsi="仿宋" w:eastAsia="仿宋" w:cs="Times New Roman"/>
          <w:kern w:val="0"/>
          <w:sz w:val="32"/>
          <w:szCs w:val="32"/>
        </w:rPr>
        <w:t>和日常公用经费</w:t>
      </w:r>
      <w:r>
        <w:rPr>
          <w:rFonts w:hint="eastAsia" w:ascii="仿宋" w:hAnsi="仿宋" w:eastAsia="仿宋" w:cs="Times New Roman"/>
          <w:kern w:val="0"/>
          <w:sz w:val="32"/>
          <w:szCs w:val="32"/>
        </w:rPr>
        <w:t>328.30万元；项目支出3560.02万元。</w:t>
      </w:r>
      <w:r>
        <w:rPr>
          <w:rFonts w:ascii="仿宋" w:hAnsi="仿宋" w:eastAsia="仿宋" w:cs="Times New Roman"/>
          <w:kern w:val="0"/>
          <w:sz w:val="32"/>
          <w:szCs w:val="32"/>
        </w:rPr>
        <w:t>包括本级支出</w:t>
      </w:r>
      <w:r>
        <w:rPr>
          <w:rFonts w:hint="eastAsia" w:ascii="仿宋" w:hAnsi="仿宋" w:eastAsia="仿宋" w:cs="Times New Roman"/>
          <w:kern w:val="0"/>
          <w:sz w:val="32"/>
          <w:szCs w:val="32"/>
        </w:rPr>
        <w:t xml:space="preserve"> </w:t>
      </w:r>
      <w:r>
        <w:rPr>
          <w:rFonts w:ascii="仿宋" w:hAnsi="仿宋" w:eastAsia="仿宋" w:cs="Times New Roman"/>
          <w:kern w:val="0"/>
          <w:sz w:val="32"/>
          <w:szCs w:val="32"/>
        </w:rPr>
        <w:t>，主要为</w:t>
      </w:r>
      <w:r>
        <w:rPr>
          <w:rFonts w:hint="eastAsia" w:ascii="仿宋" w:hAnsi="仿宋" w:eastAsia="仿宋" w:cs="Times New Roman"/>
          <w:kern w:val="0"/>
          <w:sz w:val="32"/>
          <w:szCs w:val="32"/>
        </w:rPr>
        <w:t>综治重点工作经费</w:t>
      </w:r>
      <w:r>
        <w:rPr>
          <w:rFonts w:ascii="仿宋" w:hAnsi="仿宋" w:eastAsia="仿宋" w:cs="Times New Roman"/>
          <w:kern w:val="0"/>
          <w:sz w:val="32"/>
          <w:szCs w:val="32"/>
        </w:rPr>
        <w:t>、</w:t>
      </w:r>
      <w:r>
        <w:rPr>
          <w:rFonts w:hint="eastAsia" w:ascii="仿宋" w:hAnsi="仿宋" w:eastAsia="仿宋" w:cs="Times New Roman"/>
          <w:kern w:val="0"/>
          <w:sz w:val="32"/>
          <w:szCs w:val="32"/>
        </w:rPr>
        <w:t>维稳经费</w:t>
      </w:r>
      <w:r>
        <w:rPr>
          <w:rFonts w:ascii="仿宋" w:hAnsi="仿宋" w:eastAsia="仿宋" w:cs="Times New Roman"/>
          <w:kern w:val="0"/>
          <w:sz w:val="32"/>
          <w:szCs w:val="32"/>
        </w:rPr>
        <w:t>、</w:t>
      </w:r>
      <w:r>
        <w:rPr>
          <w:rFonts w:hint="eastAsia" w:ascii="仿宋" w:hAnsi="仿宋" w:eastAsia="仿宋" w:cs="Times New Roman"/>
          <w:kern w:val="0"/>
          <w:sz w:val="32"/>
          <w:szCs w:val="32"/>
        </w:rPr>
        <w:t>办公场所维修改造专项资金</w:t>
      </w:r>
      <w:r>
        <w:rPr>
          <w:rFonts w:ascii="仿宋" w:hAnsi="仿宋" w:eastAsia="仿宋" w:cs="Times New Roman"/>
          <w:kern w:val="0"/>
          <w:sz w:val="32"/>
          <w:szCs w:val="32"/>
        </w:rPr>
        <w:t>等；</w:t>
      </w:r>
      <w:r>
        <w:rPr>
          <w:rFonts w:hint="eastAsia" w:ascii="仿宋" w:hAnsi="仿宋" w:eastAsia="仿宋" w:cs="Times New Roman"/>
          <w:kern w:val="0"/>
          <w:sz w:val="32"/>
          <w:szCs w:val="32"/>
        </w:rPr>
        <w:t xml:space="preserve"> </w:t>
      </w:r>
    </w:p>
    <w:p>
      <w:pPr>
        <w:spacing w:line="560" w:lineRule="exact"/>
        <w:ind w:firstLine="472" w:firstLineChars="147"/>
        <w:jc w:val="left"/>
        <w:rPr>
          <w:rFonts w:ascii="楷体" w:hAnsi="楷体" w:eastAsia="楷体" w:cs="Times New Roman"/>
          <w:b/>
          <w:sz w:val="32"/>
          <w:szCs w:val="32"/>
        </w:rPr>
      </w:pPr>
      <w:r>
        <w:rPr>
          <w:rFonts w:hint="eastAsia" w:ascii="楷体" w:hAnsi="楷体" w:eastAsia="楷体" w:cs="Times New Roman"/>
          <w:b/>
          <w:sz w:val="32"/>
          <w:szCs w:val="32"/>
        </w:rPr>
        <w:t>（四）、财政拨款收入支出决算总体情况说明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2016年财政拨款收入决算总计4643.47万元，财政拨款支出决算总计4643.47万元。较2015年增加了1545.80万元，其中一般公共预算拨款增加252.41万元，政府性基金预算财政拨款增加1293.39万元。2016年预算支出较2015年增加了1545.80万元，其中基本支出增加198.54万元，项目支出增加1347.26万元。</w:t>
      </w:r>
    </w:p>
    <w:p>
      <w:pPr>
        <w:spacing w:line="560" w:lineRule="exact"/>
        <w:ind w:firstLine="472" w:firstLineChars="147"/>
        <w:jc w:val="left"/>
        <w:rPr>
          <w:rFonts w:ascii="楷体" w:hAnsi="楷体" w:eastAsia="楷体" w:cs="Times New Roman"/>
          <w:b/>
          <w:sz w:val="32"/>
          <w:szCs w:val="32"/>
        </w:rPr>
      </w:pPr>
      <w:r>
        <w:rPr>
          <w:rFonts w:hint="eastAsia" w:ascii="楷体" w:hAnsi="楷体" w:eastAsia="楷体" w:cs="Times New Roman"/>
          <w:b/>
          <w:sz w:val="32"/>
          <w:szCs w:val="32"/>
        </w:rPr>
        <w:t>（五）、“三公”经费支出决算情况说明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2016年夏垫镇“三公”经费支出 7.41万元，比年初预算数减少6.33万元；比2015年“三公”经费减少4.08万元。其中：因公出国（境）费2016年决算0万元（本单位2016年度组织出国（境）团组0个，因公出国（境）人次数0人，比年初预算数增加（减少）0万元；比2015年增加（减少）0万元，原因是无因公出国事务；公务用车购置及运行维护费2016年决算7.41万元（公务用车购置数量0辆，购置金额0万元，公车运行维护费7.41万元，年末公务用车保有量9辆，比2015年减少1辆公务用车、增加5辆垃圾清运车）；公务用车运维费2016年决算7.41万元，比2015年减少4.08万元，原因是控制公务用车使用次数，压减开支；公务接待费2016年决算0万元（2016年度国内公务接待0批次，合计接待0人次），与2015年持平。</w:t>
      </w:r>
    </w:p>
    <w:p>
      <w:pPr>
        <w:spacing w:line="560" w:lineRule="exact"/>
        <w:ind w:firstLine="424" w:firstLineChars="132"/>
        <w:jc w:val="left"/>
        <w:rPr>
          <w:rFonts w:ascii="楷体" w:hAnsi="楷体" w:eastAsia="楷体" w:cs="Times New Roman"/>
          <w:b/>
          <w:sz w:val="32"/>
          <w:szCs w:val="32"/>
        </w:rPr>
      </w:pPr>
      <w:r>
        <w:rPr>
          <w:rFonts w:hint="eastAsia" w:ascii="楷体" w:hAnsi="楷体" w:eastAsia="楷体" w:cs="Times New Roman"/>
          <w:b/>
          <w:sz w:val="32"/>
          <w:szCs w:val="32"/>
        </w:rPr>
        <w:t>（六）机关运行经费情况的说明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2016年本部门机关运行经费支出105.96万元。比2015年减少36.72万元，降低26%。主要原因是人员调出及节能减排减少支出。</w:t>
      </w:r>
    </w:p>
    <w:p>
      <w:pPr>
        <w:spacing w:line="560" w:lineRule="exact"/>
        <w:ind w:firstLine="424" w:firstLineChars="132"/>
        <w:jc w:val="left"/>
        <w:rPr>
          <w:rFonts w:ascii="楷体" w:hAnsi="楷体" w:eastAsia="楷体" w:cs="Times New Roman"/>
          <w:b/>
          <w:sz w:val="32"/>
          <w:szCs w:val="32"/>
        </w:rPr>
      </w:pPr>
      <w:r>
        <w:rPr>
          <w:rFonts w:hint="eastAsia" w:ascii="楷体" w:hAnsi="楷体" w:eastAsia="楷体" w:cs="Times New Roman"/>
          <w:b/>
          <w:sz w:val="32"/>
          <w:szCs w:val="32"/>
        </w:rPr>
        <w:t>（七）、预算绩效管理工作开展情况说明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2016年，夏垫镇政府为确保重点项目、重点工程顺利推进，按照县委、县政府的安排部署，开展重点项目、重点领域绩效评价，主要针对我镇重点工程和重点项目资金的绩效管理评价。还要不断增点扩面，扩大预算绩效管理工作的范围，探索绩效评价的结果应用，进一步完善预算绩效管理制度体系，积极开展并深入推进预算绩效管理工作。力争将财政专项资金全部纳入绩效评价范围。</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2016年，镇党委按照县委、县政府的安排部署，围绕农村环境面貌改造提升，扎实开展了精品村建设活动，取得了重要阶段性成果。镇财政积极支持此项工作。在“煤改气”工作中，为积极响应国家号召，治理大气污染，还百姓整洁、干净、安全的生活环境，截</w:t>
      </w:r>
      <w:r>
        <w:rPr>
          <w:rFonts w:hint="eastAsia" w:ascii="仿宋" w:hAnsi="仿宋" w:eastAsia="仿宋" w:cs="Times New Roman"/>
          <w:kern w:val="0"/>
          <w:sz w:val="32"/>
          <w:szCs w:val="32"/>
          <w:lang w:val="en-US" w:eastAsia="zh-CN"/>
        </w:rPr>
        <w:t>至</w:t>
      </w:r>
      <w:r>
        <w:rPr>
          <w:rFonts w:hint="eastAsia" w:ascii="仿宋" w:hAnsi="仿宋" w:eastAsia="仿宋" w:cs="Times New Roman"/>
          <w:kern w:val="0"/>
          <w:sz w:val="32"/>
          <w:szCs w:val="32"/>
        </w:rPr>
        <w:t>2016年底，我镇对6个村实施了煤改气工程，挂炉1750台。后续工作将在2017年度完成。</w:t>
      </w:r>
      <w:bookmarkStart w:id="1" w:name="_GoBack"/>
      <w:bookmarkEnd w:id="1"/>
    </w:p>
    <w:p>
      <w:pPr>
        <w:spacing w:line="560" w:lineRule="exact"/>
        <w:ind w:firstLine="472" w:firstLineChars="147"/>
        <w:jc w:val="left"/>
        <w:rPr>
          <w:rFonts w:ascii="楷体" w:hAnsi="楷体" w:eastAsia="楷体" w:cs="Times New Roman"/>
          <w:b/>
          <w:sz w:val="32"/>
          <w:szCs w:val="32"/>
        </w:rPr>
      </w:pPr>
      <w:bookmarkStart w:id="0" w:name="_Toc471398468"/>
      <w:r>
        <w:rPr>
          <w:rFonts w:ascii="楷体" w:hAnsi="楷体" w:eastAsia="楷体" w:cs="Times New Roman"/>
          <w:b/>
          <w:sz w:val="32"/>
          <w:szCs w:val="32"/>
        </w:rPr>
        <w:t>（八）政府采购决算情况</w:t>
      </w:r>
    </w:p>
    <w:p>
      <w:pPr>
        <w:pStyle w:val="5"/>
        <w:shd w:val="clear" w:color="auto" w:fill="FFFFFF"/>
        <w:spacing w:before="0" w:beforeAutospacing="0" w:after="0" w:afterAutospacing="0" w:line="384" w:lineRule="atLeast"/>
        <w:rPr>
          <w:rFonts w:ascii="楷体" w:hAnsi="楷体" w:eastAsia="楷体" w:cstheme="minorBidi"/>
          <w:b/>
          <w:kern w:val="2"/>
          <w:sz w:val="32"/>
          <w:szCs w:val="32"/>
        </w:rPr>
      </w:pPr>
      <w:r>
        <w:rPr>
          <w:rFonts w:hint="eastAsia" w:ascii="楷体" w:hAnsi="楷体" w:eastAsia="楷体" w:cstheme="minorBidi"/>
          <w:b/>
          <w:kern w:val="2"/>
          <w:sz w:val="32"/>
          <w:szCs w:val="32"/>
        </w:rPr>
        <w:t xml:space="preserve">    </w:t>
      </w:r>
      <w:r>
        <w:rPr>
          <w:rFonts w:hint="eastAsia" w:ascii="仿宋" w:hAnsi="仿宋" w:eastAsia="仿宋" w:cstheme="minorBidi"/>
          <w:kern w:val="2"/>
          <w:sz w:val="32"/>
          <w:szCs w:val="32"/>
        </w:rPr>
        <w:t>2016年度</w:t>
      </w:r>
      <w:r>
        <w:rPr>
          <w:rFonts w:hint="eastAsia" w:ascii="仿宋" w:hAnsi="仿宋" w:eastAsia="仿宋" w:cstheme="minorBidi"/>
          <w:kern w:val="2"/>
          <w:sz w:val="32"/>
          <w:szCs w:val="32"/>
          <w:lang w:val="en-US" w:eastAsia="zh-CN"/>
        </w:rPr>
        <w:t>夏垫</w:t>
      </w:r>
      <w:r>
        <w:rPr>
          <w:rFonts w:hint="eastAsia" w:ascii="仿宋" w:hAnsi="仿宋" w:eastAsia="仿宋" w:cstheme="minorBidi"/>
          <w:kern w:val="2"/>
          <w:sz w:val="32"/>
          <w:szCs w:val="32"/>
        </w:rPr>
        <w:t>镇人民政府采购支出总额65.10万元，全部为政府采购工程支出。</w:t>
      </w:r>
    </w:p>
    <w:bookmarkEnd w:id="0"/>
    <w:p>
      <w:pPr>
        <w:spacing w:line="560" w:lineRule="exact"/>
        <w:ind w:firstLine="472" w:firstLineChars="147"/>
        <w:jc w:val="left"/>
        <w:rPr>
          <w:rFonts w:ascii="楷体" w:hAnsi="楷体" w:eastAsia="楷体" w:cs="Times New Roman"/>
          <w:b/>
          <w:sz w:val="32"/>
          <w:szCs w:val="32"/>
        </w:rPr>
      </w:pPr>
      <w:r>
        <w:rPr>
          <w:rFonts w:ascii="楷体" w:hAnsi="楷体" w:eastAsia="楷体" w:cs="Times New Roman"/>
          <w:b/>
          <w:sz w:val="32"/>
          <w:szCs w:val="32"/>
        </w:rPr>
        <w:t>（九）国有资产信息</w:t>
      </w:r>
    </w:p>
    <w:p>
      <w:pPr>
        <w:pStyle w:val="5"/>
        <w:shd w:val="clear" w:color="auto" w:fill="FFFFFF"/>
        <w:spacing w:before="0" w:beforeAutospacing="0" w:after="0" w:afterAutospacing="0" w:line="384" w:lineRule="atLeast"/>
        <w:rPr>
          <w:rFonts w:ascii="仿宋" w:hAnsi="仿宋" w:eastAsia="仿宋" w:cstheme="minorBidi"/>
          <w:kern w:val="2"/>
          <w:sz w:val="32"/>
          <w:szCs w:val="32"/>
        </w:rPr>
      </w:pPr>
      <w:r>
        <w:rPr>
          <w:rFonts w:hint="eastAsia" w:ascii="仿宋" w:hAnsi="仿宋" w:eastAsia="仿宋" w:cstheme="minorBidi"/>
          <w:kern w:val="2"/>
          <w:sz w:val="32"/>
          <w:szCs w:val="32"/>
        </w:rPr>
        <w:t xml:space="preserve">    </w:t>
      </w:r>
      <w:r>
        <w:rPr>
          <w:rFonts w:ascii="仿宋" w:hAnsi="仿宋" w:eastAsia="仿宋" w:cstheme="minorBidi"/>
          <w:kern w:val="2"/>
          <w:sz w:val="32"/>
          <w:szCs w:val="32"/>
        </w:rPr>
        <w:t>截至2016年12月31日，本部门共有车辆</w:t>
      </w:r>
      <w:r>
        <w:rPr>
          <w:rFonts w:hint="eastAsia" w:ascii="仿宋" w:hAnsi="仿宋" w:eastAsia="仿宋" w:cstheme="minorBidi"/>
          <w:kern w:val="2"/>
          <w:sz w:val="32"/>
          <w:szCs w:val="32"/>
        </w:rPr>
        <w:t>9</w:t>
      </w:r>
      <w:r>
        <w:rPr>
          <w:rFonts w:ascii="仿宋" w:hAnsi="仿宋" w:eastAsia="仿宋" w:cstheme="minorBidi"/>
          <w:kern w:val="2"/>
          <w:sz w:val="32"/>
          <w:szCs w:val="32"/>
        </w:rPr>
        <w:t>辆，其中，一般公务用车</w:t>
      </w:r>
      <w:r>
        <w:rPr>
          <w:rFonts w:hint="eastAsia" w:ascii="仿宋" w:hAnsi="仿宋" w:eastAsia="仿宋" w:cstheme="minorBidi"/>
          <w:kern w:val="2"/>
          <w:sz w:val="32"/>
          <w:szCs w:val="32"/>
        </w:rPr>
        <w:t>4</w:t>
      </w:r>
      <w:r>
        <w:rPr>
          <w:rFonts w:ascii="仿宋" w:hAnsi="仿宋" w:eastAsia="仿宋" w:cstheme="minorBidi"/>
          <w:kern w:val="2"/>
          <w:sz w:val="32"/>
          <w:szCs w:val="32"/>
        </w:rPr>
        <w:t>辆、</w:t>
      </w:r>
      <w:r>
        <w:rPr>
          <w:rFonts w:hint="eastAsia" w:ascii="仿宋" w:hAnsi="仿宋" w:eastAsia="仿宋" w:cstheme="minorBidi"/>
          <w:kern w:val="2"/>
          <w:sz w:val="32"/>
          <w:szCs w:val="32"/>
        </w:rPr>
        <w:t>垃圾车5辆。</w:t>
      </w:r>
    </w:p>
    <w:p>
      <w:pPr>
        <w:spacing w:line="560" w:lineRule="exact"/>
        <w:ind w:firstLine="472" w:firstLineChars="147"/>
        <w:jc w:val="left"/>
        <w:rPr>
          <w:rFonts w:ascii="楷体" w:hAnsi="楷体" w:eastAsia="楷体" w:cs="Times New Roman"/>
          <w:b/>
          <w:sz w:val="32"/>
          <w:szCs w:val="32"/>
        </w:rPr>
      </w:pPr>
      <w:r>
        <w:rPr>
          <w:rFonts w:hint="eastAsia" w:ascii="楷体" w:hAnsi="楷体" w:eastAsia="楷体"/>
          <w:b/>
          <w:sz w:val="32"/>
          <w:szCs w:val="32"/>
        </w:rPr>
        <w:t>（</w:t>
      </w:r>
      <w:r>
        <w:rPr>
          <w:rFonts w:ascii="楷体" w:hAnsi="楷体" w:eastAsia="楷体" w:cs="Times New Roman"/>
          <w:b/>
          <w:sz w:val="32"/>
          <w:szCs w:val="32"/>
        </w:rPr>
        <w:t>十）其他需要说明的情况</w:t>
      </w:r>
    </w:p>
    <w:p>
      <w:pPr>
        <w:autoSpaceDE w:val="0"/>
        <w:autoSpaceDN w:val="0"/>
        <w:adjustRightInd w:val="0"/>
        <w:ind w:left="-2" w:leftChars="-1" w:firstLine="240" w:firstLineChars="75"/>
        <w:jc w:val="left"/>
        <w:rPr>
          <w:rFonts w:ascii="仿宋" w:hAnsi="仿宋" w:eastAsia="仿宋"/>
          <w:sz w:val="32"/>
          <w:szCs w:val="32"/>
        </w:rPr>
      </w:pPr>
      <w:r>
        <w:rPr>
          <w:rFonts w:hint="eastAsia" w:ascii="仿宋" w:hAnsi="仿宋" w:eastAsia="仿宋"/>
          <w:sz w:val="32"/>
          <w:szCs w:val="32"/>
        </w:rPr>
        <w:t xml:space="preserve">   我单位无其他需要说明的情况</w:t>
      </w:r>
    </w:p>
    <w:p>
      <w:pPr>
        <w:widowControl/>
        <w:shd w:val="clear" w:color="auto" w:fill="FFFFFF"/>
        <w:spacing w:line="540" w:lineRule="atLeast"/>
        <w:ind w:firstLine="640" w:firstLineChars="200"/>
        <w:jc w:val="left"/>
        <w:rPr>
          <w:rFonts w:ascii="Calibri" w:hAnsi="Calibri" w:eastAsia="黑体" w:cs="Times New Roman"/>
          <w:sz w:val="32"/>
          <w:szCs w:val="32"/>
        </w:rPr>
      </w:pPr>
      <w:r>
        <w:rPr>
          <w:rFonts w:hint="eastAsia" w:ascii="Calibri" w:hAnsi="Calibri" w:eastAsia="黑体" w:cs="Times New Roman"/>
          <w:sz w:val="32"/>
          <w:szCs w:val="32"/>
        </w:rPr>
        <w:t>四、名词解释</w:t>
      </w:r>
    </w:p>
    <w:p>
      <w:pPr>
        <w:autoSpaceDE w:val="0"/>
        <w:autoSpaceDN w:val="0"/>
        <w:adjustRightInd w:val="0"/>
        <w:ind w:left="-2" w:leftChars="-1" w:firstLine="710" w:firstLineChars="222"/>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“一般公共服务支出”主要用于保障机关事业单位正常运转，支持各机关单位履行职能，保障各机关部门的项目支出需要，以及支持地方落实自主择业军转干部退役金等 。</w:t>
      </w:r>
    </w:p>
    <w:p>
      <w:pPr>
        <w:autoSpaceDE w:val="0"/>
        <w:autoSpaceDN w:val="0"/>
        <w:adjustRightInd w:val="0"/>
        <w:ind w:left="-2" w:leftChars="-1" w:firstLine="720" w:firstLineChars="225"/>
        <w:jc w:val="left"/>
        <w:rPr>
          <w:rFonts w:ascii="仿宋" w:hAnsi="仿宋" w:eastAsia="仿宋"/>
          <w:sz w:val="32"/>
          <w:szCs w:val="32"/>
        </w:rPr>
      </w:pPr>
      <w:r>
        <w:rPr>
          <w:rFonts w:hint="eastAsia" w:ascii="仿宋" w:hAnsi="仿宋" w:eastAsia="仿宋"/>
          <w:sz w:val="32"/>
          <w:szCs w:val="32"/>
        </w:rPr>
        <w:t>2、“政府性基金”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autoSpaceDE w:val="0"/>
        <w:autoSpaceDN w:val="0"/>
        <w:adjustRightInd w:val="0"/>
        <w:ind w:left="-2" w:leftChars="-1" w:firstLine="720" w:firstLineChars="225"/>
        <w:jc w:val="left"/>
        <w:rPr>
          <w:rFonts w:ascii="仿宋" w:hAnsi="仿宋" w:eastAsia="仿宋"/>
          <w:sz w:val="32"/>
          <w:szCs w:val="32"/>
        </w:rPr>
      </w:pPr>
      <w:r>
        <w:rPr>
          <w:rFonts w:hint="eastAsia" w:ascii="仿宋" w:hAnsi="仿宋" w:eastAsia="仿宋"/>
          <w:sz w:val="32"/>
          <w:szCs w:val="32"/>
        </w:rPr>
        <w:t>3、“国有资产经营”是指以国有资本为经营和使用对象，在保证国有资 本安全的前提下，通过对国有资本的运作，取得国有资本增值、实现最大经济效益和社会效益的活动。国有资本经营侧重于经营性国有资本，国有资本使用侧重于非经营性国有资本。</w:t>
      </w:r>
    </w:p>
    <w:p>
      <w:pPr>
        <w:autoSpaceDE w:val="0"/>
        <w:autoSpaceDN w:val="0"/>
        <w:adjustRightInd w:val="0"/>
        <w:ind w:left="-2" w:leftChars="-1" w:firstLine="720" w:firstLineChars="225"/>
        <w:jc w:val="left"/>
        <w:rPr>
          <w:rFonts w:ascii="仿宋" w:hAnsi="仿宋" w:eastAsia="仿宋"/>
          <w:sz w:val="32"/>
          <w:szCs w:val="32"/>
        </w:rPr>
      </w:pPr>
      <w:r>
        <w:rPr>
          <w:rFonts w:hint="eastAsia" w:ascii="仿宋" w:hAnsi="仿宋" w:eastAsia="仿宋"/>
          <w:sz w:val="32"/>
          <w:szCs w:val="32"/>
        </w:rPr>
        <w:t>4、“三公经费”是指财政拨款支出安排的出国（境）费、车辆购置及运行费、公务接待费这三项经费。</w:t>
      </w:r>
    </w:p>
    <w:p>
      <w:pPr>
        <w:autoSpaceDE w:val="0"/>
        <w:autoSpaceDN w:val="0"/>
        <w:adjustRightInd w:val="0"/>
        <w:ind w:left="-2" w:leftChars="-1" w:firstLine="720" w:firstLineChars="225"/>
        <w:jc w:val="left"/>
        <w:rPr>
          <w:rFonts w:ascii="仿宋" w:hAnsi="仿宋" w:eastAsia="仿宋"/>
          <w:sz w:val="32"/>
          <w:szCs w:val="32"/>
        </w:rPr>
      </w:pPr>
      <w:r>
        <w:rPr>
          <w:rFonts w:hint="eastAsia" w:ascii="仿宋" w:hAnsi="仿宋" w:eastAsia="仿宋"/>
          <w:sz w:val="32"/>
          <w:szCs w:val="32"/>
        </w:rPr>
        <w:t>5、“绩效预算”就是政府首先制定有关的事业计划和工程计划，再依据政府职能和施政计划制定计划实施方案，并在成本效益分析的基础上确定实施方案所需费用来编制预算的一种方法。</w:t>
      </w:r>
    </w:p>
    <w:p>
      <w:pPr>
        <w:autoSpaceDE w:val="0"/>
        <w:autoSpaceDN w:val="0"/>
        <w:adjustRightInd w:val="0"/>
        <w:ind w:left="-2" w:leftChars="-1" w:firstLine="723" w:firstLineChars="226"/>
        <w:jc w:val="left"/>
        <w:rPr>
          <w:rFonts w:ascii="仿宋" w:hAnsi="仿宋" w:eastAsia="仿宋"/>
          <w:sz w:val="32"/>
          <w:szCs w:val="32"/>
        </w:rPr>
      </w:pPr>
      <w:r>
        <w:rPr>
          <w:rFonts w:hint="eastAsia" w:ascii="仿宋" w:hAnsi="仿宋" w:eastAsia="仿宋"/>
          <w:sz w:val="32"/>
          <w:szCs w:val="32"/>
        </w:rPr>
        <w:t>6、“机关运行经费”是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3C38"/>
    <w:rsid w:val="00126826"/>
    <w:rsid w:val="00126AC1"/>
    <w:rsid w:val="00132873"/>
    <w:rsid w:val="0013423F"/>
    <w:rsid w:val="00174925"/>
    <w:rsid w:val="001E1413"/>
    <w:rsid w:val="00213200"/>
    <w:rsid w:val="00273C38"/>
    <w:rsid w:val="002D400B"/>
    <w:rsid w:val="002D528D"/>
    <w:rsid w:val="00310714"/>
    <w:rsid w:val="00330096"/>
    <w:rsid w:val="00377B20"/>
    <w:rsid w:val="003D1BB4"/>
    <w:rsid w:val="00407A6C"/>
    <w:rsid w:val="004916AF"/>
    <w:rsid w:val="004A5766"/>
    <w:rsid w:val="00562477"/>
    <w:rsid w:val="005C4A75"/>
    <w:rsid w:val="00667780"/>
    <w:rsid w:val="00670EAF"/>
    <w:rsid w:val="00695816"/>
    <w:rsid w:val="006A0E4C"/>
    <w:rsid w:val="006A63A7"/>
    <w:rsid w:val="00727F11"/>
    <w:rsid w:val="007C1BE2"/>
    <w:rsid w:val="00831962"/>
    <w:rsid w:val="008A4C26"/>
    <w:rsid w:val="008F6E41"/>
    <w:rsid w:val="009029FC"/>
    <w:rsid w:val="00917F9A"/>
    <w:rsid w:val="00961DB0"/>
    <w:rsid w:val="00985CA2"/>
    <w:rsid w:val="00AA1871"/>
    <w:rsid w:val="00AA57A9"/>
    <w:rsid w:val="00AB196C"/>
    <w:rsid w:val="00AD0E6B"/>
    <w:rsid w:val="00B367F5"/>
    <w:rsid w:val="00B96FBB"/>
    <w:rsid w:val="00BA658E"/>
    <w:rsid w:val="00BD4258"/>
    <w:rsid w:val="00C0411C"/>
    <w:rsid w:val="00C126C8"/>
    <w:rsid w:val="00C75722"/>
    <w:rsid w:val="00CD6183"/>
    <w:rsid w:val="00D62D55"/>
    <w:rsid w:val="00D90110"/>
    <w:rsid w:val="00DA0B2D"/>
    <w:rsid w:val="00E11623"/>
    <w:rsid w:val="00E13709"/>
    <w:rsid w:val="00E567AE"/>
    <w:rsid w:val="00E97DC8"/>
    <w:rsid w:val="00EC09C6"/>
    <w:rsid w:val="00F60DDE"/>
    <w:rsid w:val="00F61A9B"/>
    <w:rsid w:val="00FA2D76"/>
    <w:rsid w:val="00FE06AC"/>
    <w:rsid w:val="00FE3EF8"/>
    <w:rsid w:val="72F86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2 Char"/>
    <w:basedOn w:val="7"/>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8</Pages>
  <Words>554</Words>
  <Characters>3159</Characters>
  <Lines>26</Lines>
  <Paragraphs>7</Paragraphs>
  <TotalTime>371</TotalTime>
  <ScaleCrop>false</ScaleCrop>
  <LinksUpToDate>false</LinksUpToDate>
  <CharactersWithSpaces>3706</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2017-10-25T02:09:00Z</dcterms:created>
  <dc:creator>CJ</dc:creator>
  <cp:lastModifiedBy>宣传</cp:lastModifiedBy>
  <dcterms:modified xsi:type="dcterms:W3CDTF">2023-11-06T08:15:31Z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4AE109FBC554429D8A88806A4DD28767</vt:lpwstr>
  </property>
</Properties>
</file>